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C03E8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3E8" w:rsidRDefault="003C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мая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3E8" w:rsidRDefault="003C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601</w:t>
            </w:r>
          </w:p>
        </w:tc>
      </w:tr>
    </w:tbl>
    <w:p w:rsidR="003C03E8" w:rsidRDefault="003C03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ОСНОВНЫХ НАПРАВЛЕНИЯХ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СОВЕРШЕНСТВОВАНИЯ СИСТЕМЫ ГОСУДАРСТВЕННОГО УПРАВЛЕНИЯ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дальнейшего совершенствования системы государственного управления постановляю: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Правительству Российской Федерации обеспечить достижение следующих показателей: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 обеспечить реализацию следующих мероприятий: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до 1 сентября 2012 г. сформировать </w:t>
      </w:r>
      <w:hyperlink r:id="rId4" w:history="1">
        <w:r>
          <w:rPr>
            <w:rFonts w:ascii="Calibri" w:hAnsi="Calibri" w:cs="Calibri"/>
            <w:color w:val="0000FF"/>
          </w:rPr>
          <w:t>систему</w:t>
        </w:r>
      </w:hyperlink>
      <w:r>
        <w:rPr>
          <w:rFonts w:ascii="Calibri" w:hAnsi="Calibri" w:cs="Calibri"/>
        </w:rP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не менее 60 дней для проведения публичных консультаций;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до 1 сентября 2012 г. утвердить </w:t>
      </w:r>
      <w:hyperlink r:id="rId5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"российской общественной инициативы", предусматривающую: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</w:t>
      </w:r>
      <w:r>
        <w:rPr>
          <w:rFonts w:ascii="Calibri" w:hAnsi="Calibri" w:cs="Calibri"/>
        </w:rPr>
        <w:lastRenderedPageBreak/>
        <w:t>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установить обязательный для федеральных органов исполнительной власти </w:t>
      </w:r>
      <w:hyperlink r:id="rId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обеспечить развитие на региональном уровне процедур оценки регулирующего воздействия </w:t>
      </w:r>
      <w:bookmarkStart w:id="0" w:name="_GoBack"/>
      <w:bookmarkEnd w:id="0"/>
      <w:r>
        <w:rPr>
          <w:rFonts w:ascii="Calibri" w:hAnsi="Calibri" w:cs="Calibri"/>
        </w:rPr>
        <w:t>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до 1 января 2013 г. обеспечить внесение в законодательство Российской Федерации изменений, предусматривающих: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установление критериев и </w:t>
      </w:r>
      <w:hyperlink r:id="rId7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</w:t>
      </w:r>
      <w:r>
        <w:rPr>
          <w:rFonts w:ascii="Calibri" w:hAnsi="Calibri" w:cs="Calibri"/>
        </w:rPr>
        <w:lastRenderedPageBreak/>
        <w:t>обязанностей;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м) до 1 сентября 2012 г. определить </w:t>
      </w:r>
      <w:hyperlink r:id="rId8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исполнением;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в рамках реформирования и развития государственной гражданской службы: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перечня квалификационных требований для замещения должностей государственной гражданской службы на основе компетентностного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</w:t>
      </w:r>
      <w:r>
        <w:rPr>
          <w:rFonts w:ascii="Calibri" w:hAnsi="Calibri" w:cs="Calibri"/>
        </w:rPr>
        <w:lastRenderedPageBreak/>
        <w:t>государственной гражданской службы (каждые 3 - 6 лет);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института наставничества на государственной гражданской службе;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до 1 декабря 2012 г. представить в установленном порядке предложения: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</w:t>
      </w:r>
      <w:r>
        <w:rPr>
          <w:rFonts w:ascii="Calibri" w:hAnsi="Calibri" w:cs="Calibri"/>
        </w:rPr>
        <w:lastRenderedPageBreak/>
        <w:t>городских округов;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зачисления в местные бюджеты поступлений от налога на имущество организаций;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мая 2012 года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601</w:t>
      </w: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03E8" w:rsidRDefault="003C0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03E8" w:rsidRDefault="003C03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E7561" w:rsidRDefault="00DE7561"/>
    <w:sectPr w:rsidR="00DE7561" w:rsidSect="008E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C03E8"/>
    <w:rsid w:val="002E77B4"/>
    <w:rsid w:val="003C03E8"/>
    <w:rsid w:val="00944176"/>
    <w:rsid w:val="00DE7561"/>
    <w:rsid w:val="00FF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5A9396DFB45344B38159DF8C604861BAA58105FBD0C0F3B9E2D162A6B79373BE4EC0EC1B155E5CJ3I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5A9396DFB45344B38159DF8C604861BAA28F0FF3D4C0F3B9E2D162A6B79373BE4EC0EC1B155E5FJ3I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5A9396DFB45344B38159DF8C604861BAA28F09F9D4C0F3B9E2D162A6B79373BE4EC0EC1B155E5FJ3I7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205A9396DFB45344B38159DF8C604861BAA28209FDD3C0F3B9E2D162A6JBI7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05A9396DFB45344B38159DF8C604861BAA28F0BFDD7C0F3B9E2D162A6B79373BE4EC0EC1B155E5CJ3I4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Татьяна Николаевна</dc:creator>
  <cp:lastModifiedBy>Intel</cp:lastModifiedBy>
  <cp:revision>2</cp:revision>
  <dcterms:created xsi:type="dcterms:W3CDTF">2024-12-11T06:57:00Z</dcterms:created>
  <dcterms:modified xsi:type="dcterms:W3CDTF">2024-12-11T06:57:00Z</dcterms:modified>
</cp:coreProperties>
</file>